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合同模板（固定总价）</w:t>
      </w:r>
    </w:p>
    <w:p>
      <w:pPr>
        <w:jc w:val="center"/>
      </w:pPr>
      <w:r>
        <w:rPr>
          <w:color w:val="666666"/>
          <w:sz w:val="28"/>
        </w:rPr>
        <w:t>PMBOK | 实施采购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合同模板（固定总价）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实施采购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固定总价合同的标准模板，明确买卖双方权利义务。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请根据实际项目情况填写以下内容。本模板基于PMBOK框架的实施采购过程编制，适用于相关项目管理活动。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本输出物是实施采购过程的关键交付物，应按照PMBOK框架的要求进行编制。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