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创新项目申报模板</w:t>
      </w:r>
    </w:p>
    <w:p>
      <w:pPr>
        <w:jc w:val="center"/>
      </w:pPr>
      <w:r>
        <w:rPr>
          <w:color w:val="666666"/>
          <w:sz w:val="28"/>
        </w:rPr>
        <w:t>CMMI | 战略一致性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创新项目申报模板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战略一致性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战略创新项目申报模板，包含创新提案、可行性分析和预期收益。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请根据实际项目情况填写以下内容。本模板基于CMMI框架的战略一致性过程编制，适用于相关项目管理活动。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本工具用于辅助战略一致性过程，请按照CMMI框架的要求使用。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