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跨价值流协调议事模板</w:t>
      </w:r>
    </w:p>
    <w:p>
      <w:pPr>
        <w:jc w:val="center"/>
      </w:pPr>
      <w:r>
        <w:rPr>
          <w:color w:val="666666"/>
          <w:sz w:val="28"/>
        </w:rPr>
        <w:t>SAFe | 价值流协调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跨价值流协调议事模板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价值流协调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价值流级协调会议的议程模板，管理跨价值流的依赖和交付节奏。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请根据实际项目情况填写以下内容。本模板基于SAFe框架的价值流协调过程编制，适用于相关项目管理活动。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本工具用于辅助价值流协调过程，请按照SAFe框架的要求使用。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