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产品退市计划模板</w:t>
      </w:r>
    </w:p>
    <w:p>
      <w:pPr>
        <w:jc w:val="center"/>
      </w:pPr>
      <w:r>
        <w:rPr>
          <w:color w:val="666666"/>
          <w:sz w:val="28"/>
        </w:rPr>
        <w:t>NPDP | 营销策略制定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产品退市计划模板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营销策略制定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规划产品退市过程和客户迁移的计划模板。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请根据实际项目情况填写以下内容。本模板基于NPDP框架的营销策略制定过程编制，适用于相关项目管理活动。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本输出物是营销策略制定过程的关键交付物，应按照NPDP框架的要求进行编制。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