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解决方案PI规划模板</w:t>
      </w:r>
    </w:p>
    <w:p>
      <w:pPr>
        <w:jc w:val="center"/>
      </w:pPr>
      <w:r>
        <w:rPr>
          <w:color w:val="666666"/>
          <w:sz w:val="28"/>
        </w:rPr>
        <w:t>SAFe | 解决方案PI规划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解决方案PI规划模板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解决方案PI规划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解决方案PI规划的模板。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请根据实际项目情况填写以下内容。本模板基于SAFe框架的解决方案PI规划过程编制，适用于相关项目管理活动。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本工具用于辅助解决方案PI规划过程，请按照SAFe框架的要求使用。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