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检视与调整报告模板</w:t>
      </w:r>
    </w:p>
    <w:p/>
    <w:p/>
    <w:p>
      <w:pPr>
        <w:jc w:val="center"/>
      </w:pPr>
      <w:r>
        <w:rPr>
          <w:color w:val="646464"/>
          <w:sz w:val="28"/>
        </w:rPr>
        <w:t>I&amp;A会议报告模板。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本文档旨在为检视与调整提供标准化的工作指导和模板。</w:t>
      </w:r>
    </w:p>
    <w:p>
      <w:r>
        <w:t>适用范围：本文档适用于SAFe框架框架下的检视与调整相关活动。</w:t>
      </w:r>
    </w:p>
    <w:p>
      <w:pPr>
        <w:pStyle w:val="Heading1"/>
      </w:pPr>
      <w:r>
        <w:t>2. 背景</w:t>
      </w:r>
    </w:p>
    <w:p>
      <w:r>
        <w:t>本文档基于SAFe框架框架的检视与调整过程编制。</w:t>
      </w:r>
    </w:p>
    <w:p>
      <w:r>
        <w:t>SAFe框架是一个被广泛认可的项目管理框架，为组织提供了标准化的项目管理方法和最佳实践。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SAFe框架指南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