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战略主题模板</w:t>
      </w:r>
    </w:p>
    <w:p/>
    <w:p/>
    <w:p>
      <w:pPr>
        <w:jc w:val="center"/>
      </w:pPr>
      <w:r>
        <w:rPr>
          <w:color w:val="646464"/>
          <w:sz w:val="28"/>
        </w:rPr>
        <w:t>定义战略主题的模板。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本文档旨在为建立战略主题提供标准化的工作指导和模板。</w:t>
      </w:r>
    </w:p>
    <w:p>
      <w:r>
        <w:t>适用范围：本文档适用于SAFe框架框架下的建立战略主题相关活动。</w:t>
      </w:r>
    </w:p>
    <w:p>
      <w:pPr>
        <w:pStyle w:val="Heading1"/>
      </w:pPr>
      <w:r>
        <w:t>2. 背景</w:t>
      </w:r>
    </w:p>
    <w:p>
      <w:r>
        <w:t>本文档基于SAFe框架框架的建立战略主题过程编制。</w:t>
      </w:r>
    </w:p>
    <w:p>
      <w:r>
        <w:t>SAFe框架是一个被广泛认可的项目管理框架，为组织提供了标准化的项目管理方法和最佳实践。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SAFe框架指南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