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质量核对表</w:t>
      </w:r>
    </w:p>
    <w:p/>
    <w:p/>
    <w:p>
      <w:pPr>
        <w:jc w:val="center"/>
      </w:pPr>
      <w:r>
        <w:rPr>
          <w:color w:val="646464"/>
          <w:sz w:val="28"/>
        </w:rPr>
        <w:t>用于核实可交付成果是否符合要求的结构化检查表格。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本文档旨在为控制质量提供标准化的工作指导和模板。</w:t>
      </w:r>
    </w:p>
    <w:p>
      <w:r>
        <w:t>适用范围：本文档适用于PMBOK指南框架下的控制质量相关活动。</w:t>
      </w:r>
    </w:p>
    <w:p>
      <w:pPr>
        <w:pStyle w:val="Heading1"/>
      </w:pPr>
      <w:r>
        <w:t>2. 背景</w:t>
      </w:r>
    </w:p>
    <w:p>
      <w:r>
        <w:t>本文档基于PMBOK指南框架的控制质量过程编制。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