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风险应对计划模板</w:t>
      </w:r>
    </w:p>
    <w:p/>
    <w:p/>
    <w:p>
      <w:pPr>
        <w:jc w:val="center"/>
      </w:pPr>
      <w:r>
        <w:rPr>
          <w:color w:val="646464"/>
          <w:sz w:val="28"/>
        </w:rPr>
        <w:t>记录风险应对策略和具体行动的计划模板。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本文档旨在为规划风险应对提供标准化的工作指导和模板。</w:t>
      </w:r>
    </w:p>
    <w:p>
      <w:r>
        <w:t>适用范围：本文档适用于PMBOK指南框架下的规划风险应对相关活动。</w:t>
      </w:r>
    </w:p>
    <w:p>
      <w:pPr>
        <w:pStyle w:val="Heading1"/>
      </w:pPr>
      <w:r>
        <w:t>2. 背景</w:t>
      </w:r>
    </w:p>
    <w:p>
      <w:r>
        <w:t>本文档基于PMBOK指南框架的规划风险应对过程编制。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