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团队章程模板</w:t>
      </w:r>
    </w:p>
    <w:p/>
    <w:p/>
    <w:p>
      <w:pPr>
        <w:jc w:val="center"/>
      </w:pPr>
      <w:r>
        <w:rPr>
          <w:color w:val="646464"/>
          <w:sz w:val="28"/>
        </w:rPr>
        <w:t>定义团队价值观、沟通准则、决策方式和行为规范的文档模板。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本文档旨在为规划资源管理提供标准化的工作指导和模板。</w:t>
      </w:r>
    </w:p>
    <w:p>
      <w:r>
        <w:t>适用范围：本文档适用于PMBOK指南框架下的规划资源管理相关活动。</w:t>
      </w:r>
    </w:p>
    <w:p>
      <w:pPr>
        <w:pStyle w:val="Heading1"/>
      </w:pPr>
      <w:r>
        <w:t>2. 背景</w:t>
      </w:r>
    </w:p>
    <w:p>
      <w:r>
        <w:t>本文档基于PMBOK指南框架的规划资源管理过程编制。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