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估算依据记录模板</w:t>
      </w:r>
    </w:p>
    <w:p/>
    <w:p/>
    <w:p>
      <w:pPr>
        <w:jc w:val="center"/>
      </w:pPr>
      <w:r>
        <w:rPr>
          <w:color w:val="646464"/>
          <w:sz w:val="28"/>
        </w:rPr>
        <w:t>记录成本估算假设条件、制约因素和详细依据的文档模板。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本文档旨在为估算成本提供标准化的工作指导和模板。</w:t>
      </w:r>
    </w:p>
    <w:p>
      <w:r>
        <w:t>适用范围：本文档适用于PMBOK指南框架下的估算成本相关活动。</w:t>
      </w:r>
    </w:p>
    <w:p>
      <w:pPr>
        <w:pStyle w:val="Heading1"/>
      </w:pPr>
      <w:r>
        <w:t>2. 背景</w:t>
      </w:r>
    </w:p>
    <w:p>
      <w:r>
        <w:t>本文档基于PMBOK指南框架的估算成本过程编制。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