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机会识别报告模板</w:t>
      </w:r>
    </w:p>
    <w:p/>
    <w:p/>
    <w:p>
      <w:pPr>
        <w:jc w:val="center"/>
      </w:pPr>
      <w:r>
        <w:rPr>
          <w:color w:val="646464"/>
          <w:sz w:val="28"/>
        </w:rPr>
        <w:t>记录识别的市场机会、技术机会和业务机会的报告模板，包含机会评估和初步筛选。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本文档旨在为机会扫描与识别提供标准化的工作指导和模板。</w:t>
      </w:r>
    </w:p>
    <w:p>
      <w:r>
        <w:t>适用范围：本文档适用于NPDP产品开发框架下的机会扫描与识别相关活动。</w:t>
      </w:r>
    </w:p>
    <w:p>
      <w:pPr>
        <w:pStyle w:val="Heading1"/>
      </w:pPr>
      <w:r>
        <w:t>2. 背景</w:t>
      </w:r>
    </w:p>
    <w:p>
      <w:r>
        <w:t>本文档基于NPDP产品开发框架的机会扫描与识别过程编制。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